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001E" w14:textId="6E73A6CC" w:rsidR="00260E05" w:rsidRPr="006A0FBD" w:rsidRDefault="006B6DF5" w:rsidP="00260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Table </w:t>
      </w:r>
      <w:r w:rsidR="0063175D">
        <w:rPr>
          <w:rFonts w:ascii="Arial" w:hAnsi="Arial" w:cs="Arial"/>
          <w:b/>
        </w:rPr>
        <w:t>1</w:t>
      </w:r>
      <w:bookmarkStart w:id="0" w:name="_GoBack"/>
      <w:bookmarkEnd w:id="0"/>
      <w:r w:rsidR="00422F2E">
        <w:rPr>
          <w:rFonts w:ascii="Arial" w:hAnsi="Arial" w:cs="Arial"/>
          <w:b/>
        </w:rPr>
        <w:t xml:space="preserve">.  </w:t>
      </w:r>
      <w:r w:rsidR="00BF0F91" w:rsidRPr="006A0FBD">
        <w:rPr>
          <w:rFonts w:ascii="Arial" w:hAnsi="Arial" w:cs="Arial"/>
          <w:b/>
        </w:rPr>
        <w:t>TCD protocol</w:t>
      </w:r>
      <w:r w:rsidR="00576DA2" w:rsidRPr="006A0FBD">
        <w:rPr>
          <w:rFonts w:ascii="Arial" w:hAnsi="Arial" w:cs="Arial"/>
          <w:b/>
        </w:rPr>
        <w:t xml:space="preserve"> for critically ill children</w:t>
      </w:r>
    </w:p>
    <w:p w14:paraId="7C8A5E48" w14:textId="77777777" w:rsidR="00C26BCA" w:rsidRPr="006A0FBD" w:rsidRDefault="00C26BCA" w:rsidP="00BF0F91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2BE30DFD" w14:textId="476619D6" w:rsidR="00260E05" w:rsidRPr="006A0FBD" w:rsidRDefault="00422F2E" w:rsidP="00260E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Indication and Request for Examination </w:t>
      </w:r>
      <w:r w:rsidR="00C26BCA" w:rsidRPr="006A0FBD">
        <w:rPr>
          <w:rFonts w:ascii="Arial" w:hAnsi="Arial" w:cs="Arial"/>
          <w:b/>
          <w:color w:val="000000" w:themeColor="text1"/>
          <w:sz w:val="22"/>
          <w:szCs w:val="22"/>
        </w:rPr>
        <w:t>Standards</w:t>
      </w:r>
    </w:p>
    <w:p w14:paraId="6C9E4E00" w14:textId="018C5C00" w:rsidR="00260E05" w:rsidRDefault="00422F2E" w:rsidP="00260E0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the</w:t>
      </w:r>
      <w:r w:rsidR="00896403" w:rsidRPr="006A0FBD">
        <w:rPr>
          <w:rFonts w:ascii="Arial" w:hAnsi="Arial" w:cs="Arial"/>
          <w:sz w:val="22"/>
          <w:szCs w:val="22"/>
        </w:rPr>
        <w:t xml:space="preserve"> patient</w:t>
      </w:r>
      <w:r>
        <w:rPr>
          <w:rFonts w:ascii="Arial" w:hAnsi="Arial" w:cs="Arial"/>
          <w:sz w:val="22"/>
          <w:szCs w:val="22"/>
        </w:rPr>
        <w:t>’s</w:t>
      </w:r>
      <w:r w:rsidR="00896403" w:rsidRPr="006A0FBD">
        <w:rPr>
          <w:rFonts w:ascii="Arial" w:hAnsi="Arial" w:cs="Arial"/>
          <w:sz w:val="22"/>
          <w:szCs w:val="22"/>
        </w:rPr>
        <w:t xml:space="preserve"> history (age,</w:t>
      </w:r>
      <w:r w:rsidR="00260E05" w:rsidRPr="006A0F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gender, </w:t>
      </w:r>
      <w:r w:rsidR="00260E05" w:rsidRPr="006A0FBD">
        <w:rPr>
          <w:rFonts w:ascii="Arial" w:hAnsi="Arial" w:cs="Arial"/>
          <w:sz w:val="22"/>
          <w:szCs w:val="22"/>
        </w:rPr>
        <w:t>pas</w:t>
      </w:r>
      <w:r>
        <w:rPr>
          <w:rFonts w:ascii="Arial" w:hAnsi="Arial" w:cs="Arial"/>
          <w:sz w:val="22"/>
          <w:szCs w:val="22"/>
        </w:rPr>
        <w:t>t medical history, signs/</w:t>
      </w:r>
      <w:r w:rsidR="00260E05" w:rsidRPr="006A0FBD">
        <w:rPr>
          <w:rFonts w:ascii="Arial" w:hAnsi="Arial" w:cs="Arial"/>
          <w:sz w:val="22"/>
          <w:szCs w:val="22"/>
        </w:rPr>
        <w:t>symptoms</w:t>
      </w:r>
      <w:r w:rsidR="002D4766">
        <w:rPr>
          <w:rFonts w:ascii="Arial" w:hAnsi="Arial" w:cs="Arial"/>
          <w:sz w:val="22"/>
          <w:szCs w:val="22"/>
        </w:rPr>
        <w:t xml:space="preserve">, </w:t>
      </w:r>
      <w:r w:rsidR="00022BE0">
        <w:rPr>
          <w:rFonts w:ascii="Arial" w:hAnsi="Arial" w:cs="Arial"/>
          <w:sz w:val="22"/>
          <w:szCs w:val="22"/>
        </w:rPr>
        <w:t xml:space="preserve">previous TCD </w:t>
      </w:r>
      <w:r w:rsidR="00576DA2" w:rsidRPr="006A0FBD">
        <w:rPr>
          <w:rFonts w:ascii="Arial" w:hAnsi="Arial" w:cs="Arial"/>
          <w:sz w:val="22"/>
          <w:szCs w:val="22"/>
        </w:rPr>
        <w:t>studies</w:t>
      </w:r>
      <w:r w:rsidR="00022BE0">
        <w:rPr>
          <w:rFonts w:ascii="Arial" w:hAnsi="Arial" w:cs="Arial"/>
          <w:sz w:val="22"/>
          <w:szCs w:val="22"/>
        </w:rPr>
        <w:t xml:space="preserve"> or other relevant available neuroimaging</w:t>
      </w:r>
      <w:r w:rsidR="00260E05" w:rsidRPr="006A0FBD">
        <w:rPr>
          <w:rFonts w:ascii="Arial" w:hAnsi="Arial" w:cs="Arial"/>
          <w:sz w:val="22"/>
          <w:szCs w:val="22"/>
        </w:rPr>
        <w:t>)</w:t>
      </w:r>
      <w:r w:rsidR="0051439C">
        <w:rPr>
          <w:rFonts w:ascii="Arial" w:hAnsi="Arial" w:cs="Arial"/>
          <w:sz w:val="22"/>
          <w:szCs w:val="22"/>
        </w:rPr>
        <w:t>.</w:t>
      </w:r>
    </w:p>
    <w:p w14:paraId="17DDC63A" w14:textId="1840AFCE" w:rsidR="00422F2E" w:rsidRPr="006A0FBD" w:rsidRDefault="00422F2E" w:rsidP="00422F2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documentation of the treating team’s specific question for TCD examination</w:t>
      </w:r>
      <w:r w:rsidR="0051439C">
        <w:rPr>
          <w:rFonts w:ascii="Arial" w:hAnsi="Arial" w:cs="Arial"/>
          <w:sz w:val="22"/>
          <w:szCs w:val="22"/>
        </w:rPr>
        <w:t>.</w:t>
      </w:r>
    </w:p>
    <w:p w14:paraId="15C0BEE2" w14:textId="6443B26C" w:rsidR="00422F2E" w:rsidRDefault="00422F2E" w:rsidP="00422F2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420D086" w14:textId="77777777" w:rsidR="00422F2E" w:rsidRPr="006A0FBD" w:rsidRDefault="00422F2E" w:rsidP="00422F2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81137C5" w14:textId="77777777" w:rsidR="00EB0720" w:rsidRPr="006A0FBD" w:rsidRDefault="00260E05" w:rsidP="00EB07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A0FBD">
        <w:rPr>
          <w:rFonts w:ascii="Arial" w:hAnsi="Arial" w:cs="Arial"/>
          <w:b/>
          <w:sz w:val="22"/>
          <w:szCs w:val="22"/>
        </w:rPr>
        <w:t>Technical Performance Standards</w:t>
      </w:r>
    </w:p>
    <w:p w14:paraId="6E94AB34" w14:textId="2DAFC924" w:rsidR="00EB0720" w:rsidRPr="0051439C" w:rsidRDefault="005D0AB5" w:rsidP="00EB072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a comfortable position </w:t>
      </w:r>
      <w:r w:rsidR="00EB0720" w:rsidRPr="0051439C">
        <w:rPr>
          <w:rFonts w:ascii="Arial" w:hAnsi="Arial" w:cs="Arial"/>
          <w:sz w:val="22"/>
          <w:szCs w:val="22"/>
        </w:rPr>
        <w:t xml:space="preserve">that allows access to the patient and the equipment. </w:t>
      </w:r>
    </w:p>
    <w:p w14:paraId="4DF15591" w14:textId="6B092A73" w:rsidR="0051439C" w:rsidRPr="0051439C" w:rsidRDefault="0051439C" w:rsidP="0051439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1439C">
        <w:rPr>
          <w:rFonts w:ascii="Arial" w:hAnsi="Arial" w:cs="Arial"/>
          <w:sz w:val="22"/>
          <w:szCs w:val="22"/>
        </w:rPr>
        <w:t xml:space="preserve">Due to clinical requirements, critically ill children can often not be positioned in a standard, recommended fashion.  </w:t>
      </w:r>
      <w:r w:rsidR="005D0AB5">
        <w:rPr>
          <w:rFonts w:ascii="Arial" w:hAnsi="Arial" w:cs="Arial"/>
          <w:sz w:val="22"/>
          <w:szCs w:val="22"/>
        </w:rPr>
        <w:t>Perform the examination</w:t>
      </w:r>
      <w:r w:rsidRPr="0051439C">
        <w:rPr>
          <w:rFonts w:ascii="Arial" w:hAnsi="Arial" w:cs="Arial"/>
          <w:sz w:val="22"/>
          <w:szCs w:val="22"/>
        </w:rPr>
        <w:t xml:space="preserve"> in any position necessar</w:t>
      </w:r>
      <w:r w:rsidR="005D0AB5">
        <w:rPr>
          <w:rFonts w:ascii="Arial" w:hAnsi="Arial" w:cs="Arial"/>
          <w:sz w:val="22"/>
          <w:szCs w:val="22"/>
        </w:rPr>
        <w:t>y as long as the results appear</w:t>
      </w:r>
      <w:r w:rsidRPr="0051439C">
        <w:rPr>
          <w:rFonts w:ascii="Arial" w:hAnsi="Arial" w:cs="Arial"/>
          <w:sz w:val="22"/>
          <w:szCs w:val="22"/>
        </w:rPr>
        <w:t xml:space="preserve"> technically adequate.</w:t>
      </w:r>
    </w:p>
    <w:p w14:paraId="5BD473CD" w14:textId="47107E1C" w:rsidR="0051439C" w:rsidRDefault="005D0AB5" w:rsidP="0051439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</w:t>
      </w:r>
      <w:r w:rsidR="00DE4FD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51439C" w:rsidRPr="0051439C">
        <w:rPr>
          <w:rFonts w:ascii="Arial" w:hAnsi="Arial" w:cs="Arial"/>
          <w:sz w:val="22"/>
          <w:szCs w:val="22"/>
        </w:rPr>
        <w:t>the intracranial</w:t>
      </w:r>
      <w:r>
        <w:rPr>
          <w:rFonts w:ascii="Arial" w:hAnsi="Arial" w:cs="Arial"/>
          <w:sz w:val="22"/>
          <w:szCs w:val="22"/>
        </w:rPr>
        <w:t xml:space="preserve"> arteries</w:t>
      </w:r>
      <w:r w:rsidR="0051439C" w:rsidRPr="006A0FBD">
        <w:rPr>
          <w:rFonts w:ascii="Arial" w:hAnsi="Arial" w:cs="Arial"/>
          <w:sz w:val="22"/>
          <w:szCs w:val="22"/>
        </w:rPr>
        <w:t xml:space="preserve"> via four ultrasound windows (transtemporal, transorbital, </w:t>
      </w:r>
      <w:r w:rsidR="0051439C">
        <w:rPr>
          <w:rFonts w:ascii="Arial" w:hAnsi="Arial" w:cs="Arial"/>
          <w:sz w:val="22"/>
          <w:szCs w:val="22"/>
        </w:rPr>
        <w:t xml:space="preserve">submandibular, and </w:t>
      </w:r>
      <w:proofErr w:type="spellStart"/>
      <w:r w:rsidR="0051439C">
        <w:rPr>
          <w:rFonts w:ascii="Arial" w:hAnsi="Arial" w:cs="Arial"/>
          <w:sz w:val="22"/>
          <w:szCs w:val="22"/>
        </w:rPr>
        <w:t>transforamenal</w:t>
      </w:r>
      <w:proofErr w:type="spellEnd"/>
      <w:r w:rsidR="0051439C" w:rsidRPr="006A0FBD">
        <w:rPr>
          <w:rFonts w:ascii="Arial" w:hAnsi="Arial" w:cs="Arial"/>
          <w:sz w:val="22"/>
          <w:szCs w:val="22"/>
        </w:rPr>
        <w:t>).</w:t>
      </w:r>
    </w:p>
    <w:p w14:paraId="006B562B" w14:textId="7082E3BA" w:rsidR="0051439C" w:rsidRDefault="005D0AB5" w:rsidP="0051439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transtemporal window</w:t>
      </w:r>
      <w:r w:rsidR="0051439C">
        <w:rPr>
          <w:rFonts w:ascii="Arial" w:hAnsi="Arial" w:cs="Arial"/>
          <w:sz w:val="22"/>
          <w:szCs w:val="22"/>
        </w:rPr>
        <w:t xml:space="preserve"> to evaluate the MCAs, ACAs, PCAs, and the ICAs.</w:t>
      </w:r>
    </w:p>
    <w:p w14:paraId="30D5692B" w14:textId="56B85BB1" w:rsidR="0051439C" w:rsidRDefault="005D0AB5" w:rsidP="0051439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transorbital window </w:t>
      </w:r>
      <w:r w:rsidR="0051439C">
        <w:rPr>
          <w:rFonts w:ascii="Arial" w:hAnsi="Arial" w:cs="Arial"/>
          <w:sz w:val="22"/>
          <w:szCs w:val="22"/>
        </w:rPr>
        <w:t>to evaluate the OA.</w:t>
      </w:r>
    </w:p>
    <w:p w14:paraId="06305D49" w14:textId="7F70F141" w:rsidR="0051439C" w:rsidRDefault="005D0AB5" w:rsidP="0051439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</w:t>
      </w:r>
      <w:r w:rsidR="0051439C">
        <w:rPr>
          <w:rFonts w:ascii="Arial" w:hAnsi="Arial" w:cs="Arial"/>
          <w:sz w:val="22"/>
          <w:szCs w:val="22"/>
        </w:rPr>
        <w:t>he submandibular wi</w:t>
      </w:r>
      <w:r>
        <w:rPr>
          <w:rFonts w:ascii="Arial" w:hAnsi="Arial" w:cs="Arial"/>
          <w:sz w:val="22"/>
          <w:szCs w:val="22"/>
        </w:rPr>
        <w:t xml:space="preserve">ndow </w:t>
      </w:r>
      <w:r w:rsidR="0051439C">
        <w:rPr>
          <w:rFonts w:ascii="Arial" w:hAnsi="Arial" w:cs="Arial"/>
          <w:sz w:val="22"/>
          <w:szCs w:val="22"/>
        </w:rPr>
        <w:t>to evaluate the Ex-ICA and distal ICA</w:t>
      </w:r>
    </w:p>
    <w:p w14:paraId="08775D27" w14:textId="79D3C679" w:rsidR="0051439C" w:rsidRPr="006A0FBD" w:rsidRDefault="005D0AB5" w:rsidP="0051439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proofErr w:type="spellStart"/>
      <w:r>
        <w:rPr>
          <w:rFonts w:ascii="Arial" w:hAnsi="Arial" w:cs="Arial"/>
          <w:sz w:val="22"/>
          <w:szCs w:val="22"/>
        </w:rPr>
        <w:t>transforamenal</w:t>
      </w:r>
      <w:proofErr w:type="spellEnd"/>
      <w:r>
        <w:rPr>
          <w:rFonts w:ascii="Arial" w:hAnsi="Arial" w:cs="Arial"/>
          <w:sz w:val="22"/>
          <w:szCs w:val="22"/>
        </w:rPr>
        <w:t xml:space="preserve"> window </w:t>
      </w:r>
      <w:r w:rsidR="0051439C">
        <w:rPr>
          <w:rFonts w:ascii="Arial" w:hAnsi="Arial" w:cs="Arial"/>
          <w:sz w:val="22"/>
          <w:szCs w:val="22"/>
        </w:rPr>
        <w:t>to evaluate the VAs and BA</w:t>
      </w:r>
    </w:p>
    <w:p w14:paraId="03064C02" w14:textId="74BC069C" w:rsidR="0051439C" w:rsidRDefault="005D0AB5" w:rsidP="0051439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</w:t>
      </w:r>
      <w:r w:rsidR="007C3967" w:rsidRPr="006A0F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complete TCD examination by evaluating the following vessels bilaterally:</w:t>
      </w:r>
      <w:r w:rsidR="002D4766">
        <w:rPr>
          <w:rFonts w:ascii="Arial" w:hAnsi="Arial" w:cs="Arial"/>
          <w:sz w:val="22"/>
          <w:szCs w:val="22"/>
        </w:rPr>
        <w:t xml:space="preserve"> MCA, ACA, PCA, ICA, </w:t>
      </w:r>
      <w:r w:rsidR="00022BE0">
        <w:rPr>
          <w:rFonts w:ascii="Arial" w:hAnsi="Arial" w:cs="Arial"/>
          <w:sz w:val="22"/>
          <w:szCs w:val="22"/>
        </w:rPr>
        <w:t>Ex-ICA</w:t>
      </w:r>
      <w:r w:rsidR="002D4766">
        <w:rPr>
          <w:rFonts w:ascii="Arial" w:hAnsi="Arial" w:cs="Arial"/>
          <w:sz w:val="22"/>
          <w:szCs w:val="22"/>
        </w:rPr>
        <w:t>, VA and the BA unilaterally</w:t>
      </w:r>
      <w:r w:rsidR="007C3967" w:rsidRPr="006A0FBD">
        <w:rPr>
          <w:rFonts w:ascii="Arial" w:hAnsi="Arial" w:cs="Arial"/>
          <w:sz w:val="22"/>
          <w:szCs w:val="22"/>
        </w:rPr>
        <w:t xml:space="preserve">. </w:t>
      </w:r>
      <w:r w:rsidR="00217685" w:rsidRPr="006A0FBD">
        <w:rPr>
          <w:rFonts w:ascii="Arial" w:hAnsi="Arial" w:cs="Arial"/>
          <w:sz w:val="22"/>
          <w:szCs w:val="22"/>
        </w:rPr>
        <w:t>Comp</w:t>
      </w:r>
      <w:r w:rsidR="00022BE0">
        <w:rPr>
          <w:rFonts w:ascii="Arial" w:hAnsi="Arial" w:cs="Arial"/>
          <w:sz w:val="22"/>
          <w:szCs w:val="22"/>
        </w:rPr>
        <w:t xml:space="preserve">lete </w:t>
      </w:r>
      <w:r w:rsidR="00217685" w:rsidRPr="006A0FBD">
        <w:rPr>
          <w:rFonts w:ascii="Arial" w:hAnsi="Arial" w:cs="Arial"/>
          <w:sz w:val="22"/>
          <w:szCs w:val="22"/>
        </w:rPr>
        <w:t xml:space="preserve">examinations </w:t>
      </w:r>
      <w:r w:rsidR="00022BE0">
        <w:rPr>
          <w:rFonts w:ascii="Arial" w:hAnsi="Arial" w:cs="Arial"/>
          <w:sz w:val="22"/>
          <w:szCs w:val="22"/>
        </w:rPr>
        <w:t>should be performed in most cases</w:t>
      </w:r>
      <w:r w:rsidR="00217685" w:rsidRPr="006A0FBD">
        <w:rPr>
          <w:rFonts w:ascii="Arial" w:hAnsi="Arial" w:cs="Arial"/>
          <w:sz w:val="22"/>
          <w:szCs w:val="22"/>
        </w:rPr>
        <w:t xml:space="preserve"> in order to unde</w:t>
      </w:r>
      <w:r w:rsidR="002D4766">
        <w:rPr>
          <w:rFonts w:ascii="Arial" w:hAnsi="Arial" w:cs="Arial"/>
          <w:sz w:val="22"/>
          <w:szCs w:val="22"/>
        </w:rPr>
        <w:t>rstand any important cerebrovascular</w:t>
      </w:r>
      <w:r w:rsidR="00217685" w:rsidRPr="006A0FBD">
        <w:rPr>
          <w:rFonts w:ascii="Arial" w:hAnsi="Arial" w:cs="Arial"/>
          <w:sz w:val="22"/>
          <w:szCs w:val="22"/>
        </w:rPr>
        <w:t xml:space="preserve"> changes. </w:t>
      </w:r>
    </w:p>
    <w:p w14:paraId="31856414" w14:textId="46168A9F" w:rsidR="00217685" w:rsidRPr="006A0FBD" w:rsidRDefault="005D0AB5" w:rsidP="0051439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 a limited examination</w:t>
      </w:r>
      <w:r w:rsidR="004D4496">
        <w:rPr>
          <w:rFonts w:ascii="Arial" w:hAnsi="Arial" w:cs="Arial"/>
          <w:sz w:val="22"/>
          <w:szCs w:val="22"/>
        </w:rPr>
        <w:t xml:space="preserve"> on any one or more </w:t>
      </w:r>
      <w:r w:rsidR="00E36ABF">
        <w:rPr>
          <w:rFonts w:ascii="Arial" w:hAnsi="Arial" w:cs="Arial"/>
          <w:sz w:val="22"/>
          <w:szCs w:val="22"/>
        </w:rPr>
        <w:t>vessel</w:t>
      </w:r>
      <w:r w:rsidR="0051439C">
        <w:rPr>
          <w:rFonts w:ascii="Arial" w:hAnsi="Arial" w:cs="Arial"/>
          <w:sz w:val="22"/>
          <w:szCs w:val="22"/>
        </w:rPr>
        <w:t>(</w:t>
      </w:r>
      <w:r w:rsidR="00E36ABF">
        <w:rPr>
          <w:rFonts w:ascii="Arial" w:hAnsi="Arial" w:cs="Arial"/>
          <w:sz w:val="22"/>
          <w:szCs w:val="22"/>
        </w:rPr>
        <w:t>s</w:t>
      </w:r>
      <w:r w:rsidR="00F831D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only </w:t>
      </w:r>
      <w:r w:rsidR="00F831D5">
        <w:rPr>
          <w:rFonts w:ascii="Arial" w:hAnsi="Arial" w:cs="Arial"/>
          <w:sz w:val="22"/>
          <w:szCs w:val="22"/>
        </w:rPr>
        <w:t>if a specific clinical question is being evaluated.</w:t>
      </w:r>
      <w:r w:rsidR="004D4496">
        <w:rPr>
          <w:rFonts w:ascii="Arial" w:hAnsi="Arial" w:cs="Arial"/>
          <w:sz w:val="22"/>
          <w:szCs w:val="22"/>
        </w:rPr>
        <w:t xml:space="preserve"> </w:t>
      </w:r>
    </w:p>
    <w:p w14:paraId="6D393E0B" w14:textId="71D4B87D" w:rsidR="0030039D" w:rsidRDefault="0030039D" w:rsidP="0021768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A0FBD">
        <w:rPr>
          <w:rFonts w:ascii="Arial" w:hAnsi="Arial" w:cs="Arial"/>
          <w:sz w:val="22"/>
          <w:szCs w:val="22"/>
        </w:rPr>
        <w:t xml:space="preserve">A zero degree angle </w:t>
      </w:r>
      <w:r w:rsidR="002D4766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2D4766">
        <w:rPr>
          <w:rFonts w:ascii="Arial" w:hAnsi="Arial" w:cs="Arial"/>
          <w:sz w:val="22"/>
          <w:szCs w:val="22"/>
        </w:rPr>
        <w:t>insonation</w:t>
      </w:r>
      <w:proofErr w:type="spellEnd"/>
      <w:r w:rsidR="002D4766">
        <w:rPr>
          <w:rFonts w:ascii="Arial" w:hAnsi="Arial" w:cs="Arial"/>
          <w:sz w:val="22"/>
          <w:szCs w:val="22"/>
        </w:rPr>
        <w:t xml:space="preserve"> </w:t>
      </w:r>
      <w:r w:rsidRPr="006A0FBD">
        <w:rPr>
          <w:rFonts w:ascii="Arial" w:hAnsi="Arial" w:cs="Arial"/>
          <w:sz w:val="22"/>
          <w:szCs w:val="22"/>
        </w:rPr>
        <w:t>is assumed during the TCD examination</w:t>
      </w:r>
      <w:r w:rsidR="00F831D5">
        <w:rPr>
          <w:rFonts w:ascii="Arial" w:hAnsi="Arial" w:cs="Arial"/>
          <w:sz w:val="22"/>
          <w:szCs w:val="22"/>
        </w:rPr>
        <w:t>.</w:t>
      </w:r>
    </w:p>
    <w:p w14:paraId="100C7D81" w14:textId="51098158" w:rsidR="00F831D5" w:rsidRDefault="005D0AB5" w:rsidP="0021768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vessel being evaluated by</w:t>
      </w:r>
      <w:r w:rsidR="00F831D5">
        <w:rPr>
          <w:rFonts w:ascii="Arial" w:hAnsi="Arial" w:cs="Arial"/>
          <w:sz w:val="22"/>
          <w:szCs w:val="22"/>
        </w:rPr>
        <w:t xml:space="preserve"> confirming </w:t>
      </w:r>
      <w:r>
        <w:rPr>
          <w:rFonts w:ascii="Arial" w:hAnsi="Arial" w:cs="Arial"/>
          <w:sz w:val="22"/>
          <w:szCs w:val="22"/>
        </w:rPr>
        <w:t xml:space="preserve">the </w:t>
      </w:r>
      <w:r w:rsidR="00F831D5">
        <w:rPr>
          <w:rFonts w:ascii="Arial" w:hAnsi="Arial" w:cs="Arial"/>
          <w:sz w:val="22"/>
          <w:szCs w:val="22"/>
        </w:rPr>
        <w:t>direction of flow, flow velocities, and</w:t>
      </w:r>
      <w:r>
        <w:rPr>
          <w:rFonts w:ascii="Arial" w:hAnsi="Arial" w:cs="Arial"/>
          <w:sz w:val="22"/>
          <w:szCs w:val="22"/>
        </w:rPr>
        <w:t xml:space="preserve"> the</w:t>
      </w:r>
      <w:r w:rsidR="00F831D5">
        <w:rPr>
          <w:rFonts w:ascii="Arial" w:hAnsi="Arial" w:cs="Arial"/>
          <w:sz w:val="22"/>
          <w:szCs w:val="22"/>
        </w:rPr>
        <w:t xml:space="preserve"> depth</w:t>
      </w:r>
      <w:r>
        <w:rPr>
          <w:rFonts w:ascii="Arial" w:hAnsi="Arial" w:cs="Arial"/>
          <w:sz w:val="22"/>
          <w:szCs w:val="22"/>
        </w:rPr>
        <w:t>s</w:t>
      </w:r>
      <w:r w:rsidR="00F831D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F831D5">
        <w:rPr>
          <w:rFonts w:ascii="Arial" w:hAnsi="Arial" w:cs="Arial"/>
          <w:sz w:val="22"/>
          <w:szCs w:val="22"/>
        </w:rPr>
        <w:t>insonation</w:t>
      </w:r>
      <w:proofErr w:type="spellEnd"/>
      <w:r w:rsidR="00F831D5">
        <w:rPr>
          <w:rFonts w:ascii="Arial" w:hAnsi="Arial" w:cs="Arial"/>
          <w:sz w:val="22"/>
          <w:szCs w:val="22"/>
        </w:rPr>
        <w:t>.</w:t>
      </w:r>
    </w:p>
    <w:p w14:paraId="0CF32937" w14:textId="6C2B1E1F" w:rsidR="00616486" w:rsidRPr="00616486" w:rsidRDefault="002D4766" w:rsidP="0038185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transtemporal window, it is not necessary to measure the head to determine midline. </w:t>
      </w:r>
      <w:r w:rsidR="005D0AB5">
        <w:rPr>
          <w:rFonts w:ascii="Arial" w:hAnsi="Arial" w:cs="Arial"/>
          <w:sz w:val="22"/>
          <w:szCs w:val="22"/>
        </w:rPr>
        <w:t xml:space="preserve">Use the </w:t>
      </w:r>
      <w:r w:rsidR="00F831D5" w:rsidRPr="00616486">
        <w:rPr>
          <w:rFonts w:ascii="Arial" w:hAnsi="Arial" w:cs="Arial"/>
          <w:sz w:val="22"/>
          <w:szCs w:val="22"/>
        </w:rPr>
        <w:t xml:space="preserve">MCA/ACA bifurcation </w:t>
      </w:r>
      <w:r w:rsidR="005D0AB5">
        <w:rPr>
          <w:rFonts w:ascii="Arial" w:hAnsi="Arial" w:cs="Arial"/>
          <w:sz w:val="22"/>
          <w:szCs w:val="22"/>
        </w:rPr>
        <w:t>(</w:t>
      </w:r>
      <w:proofErr w:type="spellStart"/>
      <w:r w:rsidR="005D0AB5">
        <w:rPr>
          <w:rFonts w:ascii="Arial" w:hAnsi="Arial" w:cs="Arial"/>
          <w:sz w:val="22"/>
          <w:szCs w:val="22"/>
        </w:rPr>
        <w:t>sonographically</w:t>
      </w:r>
      <w:proofErr w:type="spellEnd"/>
      <w:r w:rsidR="005D0AB5">
        <w:rPr>
          <w:rFonts w:ascii="Arial" w:hAnsi="Arial" w:cs="Arial"/>
          <w:sz w:val="22"/>
          <w:szCs w:val="22"/>
        </w:rPr>
        <w:t xml:space="preserve"> located) </w:t>
      </w:r>
      <w:r w:rsidR="00F831D5" w:rsidRPr="00616486">
        <w:rPr>
          <w:rFonts w:ascii="Arial" w:hAnsi="Arial" w:cs="Arial"/>
          <w:sz w:val="22"/>
          <w:szCs w:val="22"/>
        </w:rPr>
        <w:t>as a landmark for</w:t>
      </w:r>
      <w:r w:rsidR="005D0AB5">
        <w:rPr>
          <w:rFonts w:ascii="Arial" w:hAnsi="Arial" w:cs="Arial"/>
          <w:sz w:val="22"/>
          <w:szCs w:val="22"/>
        </w:rPr>
        <w:t xml:space="preserve"> identification of</w:t>
      </w:r>
      <w:r w:rsidR="00F831D5" w:rsidRPr="00616486">
        <w:rPr>
          <w:rFonts w:ascii="Arial" w:hAnsi="Arial" w:cs="Arial"/>
          <w:sz w:val="22"/>
          <w:szCs w:val="22"/>
        </w:rPr>
        <w:t xml:space="preserve"> the midline</w:t>
      </w:r>
      <w:r w:rsidR="005D0AB5">
        <w:rPr>
          <w:rFonts w:ascii="Arial" w:hAnsi="Arial" w:cs="Arial"/>
          <w:sz w:val="22"/>
          <w:szCs w:val="22"/>
        </w:rPr>
        <w:t>. V</w:t>
      </w:r>
      <w:r w:rsidR="00F831D5" w:rsidRPr="00616486">
        <w:rPr>
          <w:rFonts w:ascii="Arial" w:hAnsi="Arial" w:cs="Arial"/>
          <w:sz w:val="22"/>
          <w:szCs w:val="22"/>
        </w:rPr>
        <w:t xml:space="preserve">essels can </w:t>
      </w:r>
      <w:r w:rsidR="005D0AB5">
        <w:rPr>
          <w:rFonts w:ascii="Arial" w:hAnsi="Arial" w:cs="Arial"/>
          <w:sz w:val="22"/>
          <w:szCs w:val="22"/>
        </w:rPr>
        <w:t xml:space="preserve">then </w:t>
      </w:r>
      <w:r w:rsidR="00F831D5" w:rsidRPr="00616486">
        <w:rPr>
          <w:rFonts w:ascii="Arial" w:hAnsi="Arial" w:cs="Arial"/>
          <w:sz w:val="22"/>
          <w:szCs w:val="22"/>
        </w:rPr>
        <w:t xml:space="preserve">be </w:t>
      </w:r>
      <w:proofErr w:type="spellStart"/>
      <w:r w:rsidR="00F831D5" w:rsidRPr="00616486">
        <w:rPr>
          <w:rFonts w:ascii="Arial" w:hAnsi="Arial" w:cs="Arial"/>
          <w:sz w:val="22"/>
          <w:szCs w:val="22"/>
        </w:rPr>
        <w:t>insonated</w:t>
      </w:r>
      <w:proofErr w:type="spellEnd"/>
      <w:r w:rsidR="00F831D5" w:rsidRPr="00616486">
        <w:rPr>
          <w:rFonts w:ascii="Arial" w:hAnsi="Arial" w:cs="Arial"/>
          <w:sz w:val="22"/>
          <w:szCs w:val="22"/>
        </w:rPr>
        <w:t xml:space="preserve"> as the probe angle is altered and depth is advanced or reduced.</w:t>
      </w:r>
    </w:p>
    <w:p w14:paraId="5E7E236B" w14:textId="1F690940" w:rsidR="0030039D" w:rsidRDefault="005536E2" w:rsidP="0061648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A0FBD">
        <w:rPr>
          <w:rFonts w:ascii="Arial" w:hAnsi="Arial" w:cs="Arial"/>
          <w:sz w:val="22"/>
          <w:szCs w:val="22"/>
        </w:rPr>
        <w:t xml:space="preserve">At each depth </w:t>
      </w:r>
      <w:r w:rsidR="005D0AB5">
        <w:rPr>
          <w:rFonts w:ascii="Arial" w:hAnsi="Arial" w:cs="Arial"/>
          <w:sz w:val="22"/>
          <w:szCs w:val="22"/>
        </w:rPr>
        <w:t>setting,</w:t>
      </w:r>
      <w:r w:rsidRPr="006A0FBD">
        <w:rPr>
          <w:rFonts w:ascii="Arial" w:hAnsi="Arial" w:cs="Arial"/>
          <w:sz w:val="22"/>
          <w:szCs w:val="22"/>
        </w:rPr>
        <w:t xml:space="preserve"> employ “signal optimization” so that the best quality Doppler signal possible (one with the sharpest waveform and the highest velocity signal at each depth) will be obtained. </w:t>
      </w:r>
    </w:p>
    <w:p w14:paraId="438DE645" w14:textId="47A2ED2A" w:rsidR="002D4766" w:rsidRDefault="005536E2" w:rsidP="0030039D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A0FBD">
        <w:rPr>
          <w:rFonts w:ascii="Arial" w:hAnsi="Arial" w:cs="Arial"/>
          <w:sz w:val="22"/>
          <w:szCs w:val="22"/>
        </w:rPr>
        <w:t xml:space="preserve">Signal optimization is accomplished by proper instrument settings which are preprogrammed </w:t>
      </w:r>
      <w:r w:rsidR="002D4766">
        <w:rPr>
          <w:rFonts w:ascii="Arial" w:hAnsi="Arial" w:cs="Arial"/>
          <w:sz w:val="22"/>
          <w:szCs w:val="22"/>
        </w:rPr>
        <w:t>but can be adjusted.</w:t>
      </w:r>
    </w:p>
    <w:p w14:paraId="4384DFCF" w14:textId="026F876A" w:rsidR="005536E2" w:rsidRDefault="002D4766" w:rsidP="0030039D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0039D">
        <w:rPr>
          <w:rFonts w:ascii="Arial" w:hAnsi="Arial" w:cs="Arial"/>
          <w:sz w:val="22"/>
          <w:szCs w:val="22"/>
        </w:rPr>
        <w:t>inor manipulations</w:t>
      </w:r>
      <w:r>
        <w:rPr>
          <w:rFonts w:ascii="Arial" w:hAnsi="Arial" w:cs="Arial"/>
          <w:sz w:val="22"/>
          <w:szCs w:val="22"/>
        </w:rPr>
        <w:t xml:space="preserve"> of transducer positioning</w:t>
      </w:r>
      <w:r w:rsidR="0030039D">
        <w:rPr>
          <w:rFonts w:ascii="Arial" w:hAnsi="Arial" w:cs="Arial"/>
          <w:sz w:val="22"/>
          <w:szCs w:val="22"/>
        </w:rPr>
        <w:t xml:space="preserve"> are operator dependent</w:t>
      </w:r>
      <w:r>
        <w:rPr>
          <w:rFonts w:ascii="Arial" w:hAnsi="Arial" w:cs="Arial"/>
          <w:sz w:val="22"/>
          <w:szCs w:val="22"/>
        </w:rPr>
        <w:t xml:space="preserve"> and are often required</w:t>
      </w:r>
      <w:r w:rsidR="00F831D5">
        <w:rPr>
          <w:rFonts w:ascii="Arial" w:hAnsi="Arial" w:cs="Arial"/>
          <w:sz w:val="22"/>
          <w:szCs w:val="22"/>
        </w:rPr>
        <w:t>.</w:t>
      </w:r>
    </w:p>
    <w:p w14:paraId="3A04CCEF" w14:textId="068F0E93" w:rsidR="00E36ABF" w:rsidRDefault="00651ED8" w:rsidP="009D24D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1439C">
        <w:rPr>
          <w:rFonts w:ascii="Arial" w:hAnsi="Arial" w:cs="Arial"/>
          <w:sz w:val="22"/>
          <w:szCs w:val="22"/>
        </w:rPr>
        <w:t>E</w:t>
      </w:r>
      <w:r w:rsidR="005D0AB5">
        <w:rPr>
          <w:rFonts w:ascii="Arial" w:hAnsi="Arial" w:cs="Arial"/>
          <w:sz w:val="22"/>
          <w:szCs w:val="22"/>
        </w:rPr>
        <w:t>valuate e</w:t>
      </w:r>
      <w:r w:rsidRPr="0051439C">
        <w:rPr>
          <w:rFonts w:ascii="Arial" w:hAnsi="Arial" w:cs="Arial"/>
          <w:sz w:val="22"/>
          <w:szCs w:val="22"/>
        </w:rPr>
        <w:t xml:space="preserve">ach </w:t>
      </w:r>
      <w:r w:rsidR="005D0AB5">
        <w:rPr>
          <w:rFonts w:ascii="Arial" w:hAnsi="Arial" w:cs="Arial"/>
          <w:sz w:val="22"/>
          <w:szCs w:val="22"/>
        </w:rPr>
        <w:t>intracranial artery</w:t>
      </w:r>
      <w:r w:rsidRPr="0051439C">
        <w:rPr>
          <w:rFonts w:ascii="Arial" w:hAnsi="Arial" w:cs="Arial"/>
          <w:sz w:val="22"/>
          <w:szCs w:val="22"/>
        </w:rPr>
        <w:t xml:space="preserve"> along its entire length</w:t>
      </w:r>
      <w:r w:rsidR="0018061C" w:rsidRPr="0051439C">
        <w:rPr>
          <w:rFonts w:ascii="Arial" w:hAnsi="Arial" w:cs="Arial"/>
          <w:sz w:val="22"/>
          <w:szCs w:val="22"/>
        </w:rPr>
        <w:t>,</w:t>
      </w:r>
      <w:r w:rsidR="005D0AB5">
        <w:rPr>
          <w:rFonts w:ascii="Arial" w:hAnsi="Arial" w:cs="Arial"/>
          <w:sz w:val="22"/>
          <w:szCs w:val="22"/>
        </w:rPr>
        <w:t xml:space="preserve"> every 2 mm</w:t>
      </w:r>
      <w:r w:rsidR="0018061C" w:rsidRPr="0051439C">
        <w:rPr>
          <w:rFonts w:ascii="Arial" w:hAnsi="Arial" w:cs="Arial"/>
          <w:sz w:val="22"/>
          <w:szCs w:val="22"/>
        </w:rPr>
        <w:t xml:space="preserve">. </w:t>
      </w:r>
    </w:p>
    <w:p w14:paraId="4F5B8EF6" w14:textId="0BAAAB41" w:rsidR="00616486" w:rsidRDefault="00616486" w:rsidP="00616486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MCA should be evaluated from 65-35mm in adolescents</w:t>
      </w:r>
      <w:r w:rsidR="002D4766">
        <w:rPr>
          <w:rFonts w:ascii="Arial" w:hAnsi="Arial" w:cs="Arial"/>
          <w:sz w:val="22"/>
          <w:szCs w:val="22"/>
        </w:rPr>
        <w:t>.</w:t>
      </w:r>
    </w:p>
    <w:p w14:paraId="2527407B" w14:textId="62537121" w:rsidR="00616486" w:rsidRDefault="00616486" w:rsidP="00616486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younger patients, this is less deep due to smaller head size</w:t>
      </w:r>
    </w:p>
    <w:p w14:paraId="466408B6" w14:textId="2D788381" w:rsidR="00616486" w:rsidRDefault="00616486" w:rsidP="00616486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OA should be evaluated from 40-50mm in adolescents</w:t>
      </w:r>
      <w:r w:rsidR="002D4766">
        <w:rPr>
          <w:rFonts w:ascii="Arial" w:hAnsi="Arial" w:cs="Arial"/>
          <w:sz w:val="22"/>
          <w:szCs w:val="22"/>
        </w:rPr>
        <w:t>.</w:t>
      </w:r>
    </w:p>
    <w:p w14:paraId="6EE1BA35" w14:textId="0359C0C0" w:rsidR="00616486" w:rsidRDefault="00616486" w:rsidP="00616486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younger patients, this is less deep due to smaller head size</w:t>
      </w:r>
      <w:r w:rsidR="002D4766">
        <w:rPr>
          <w:rFonts w:ascii="Arial" w:hAnsi="Arial" w:cs="Arial"/>
          <w:sz w:val="22"/>
          <w:szCs w:val="22"/>
        </w:rPr>
        <w:t>.</w:t>
      </w:r>
    </w:p>
    <w:p w14:paraId="237493D6" w14:textId="254448A0" w:rsidR="00616486" w:rsidRDefault="00616486" w:rsidP="00616486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Ex-ICA and distal ICA should be evaluated from 40-60mm in adolescents</w:t>
      </w:r>
      <w:r w:rsidR="002D4766">
        <w:rPr>
          <w:rFonts w:ascii="Arial" w:hAnsi="Arial" w:cs="Arial"/>
          <w:sz w:val="22"/>
          <w:szCs w:val="22"/>
        </w:rPr>
        <w:t>.</w:t>
      </w:r>
    </w:p>
    <w:p w14:paraId="5832169D" w14:textId="50714DF2" w:rsidR="00616486" w:rsidRDefault="00616486" w:rsidP="00616486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younger patients, this is less deep due to smaller head size</w:t>
      </w:r>
      <w:r w:rsidR="002D4766">
        <w:rPr>
          <w:rFonts w:ascii="Arial" w:hAnsi="Arial" w:cs="Arial"/>
          <w:sz w:val="22"/>
          <w:szCs w:val="22"/>
        </w:rPr>
        <w:t>.</w:t>
      </w:r>
    </w:p>
    <w:p w14:paraId="794B7A72" w14:textId="25C80B71" w:rsidR="00616486" w:rsidRDefault="00616486" w:rsidP="00616486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 should be evaluated from 65-80mm in adolescents</w:t>
      </w:r>
      <w:r w:rsidR="002D4766">
        <w:rPr>
          <w:rFonts w:ascii="Arial" w:hAnsi="Arial" w:cs="Arial"/>
          <w:sz w:val="22"/>
          <w:szCs w:val="22"/>
        </w:rPr>
        <w:t>.</w:t>
      </w:r>
    </w:p>
    <w:p w14:paraId="207A4550" w14:textId="066BAF51" w:rsidR="00616486" w:rsidRDefault="00616486" w:rsidP="00616486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younger patients, this is less deep due to smaller head size</w:t>
      </w:r>
      <w:r w:rsidR="002D4766">
        <w:rPr>
          <w:rFonts w:ascii="Arial" w:hAnsi="Arial" w:cs="Arial"/>
          <w:sz w:val="22"/>
          <w:szCs w:val="22"/>
        </w:rPr>
        <w:t>.</w:t>
      </w:r>
    </w:p>
    <w:p w14:paraId="72ABB8B4" w14:textId="477D8780" w:rsidR="00BC481B" w:rsidRPr="006A0FBD" w:rsidRDefault="005D0AB5" w:rsidP="00BC481B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Digitally label, save and record all spectral waveform profiles</w:t>
      </w:r>
      <w:r w:rsidR="00BC481B" w:rsidRPr="006A0FBD">
        <w:rPr>
          <w:rFonts w:ascii="Arial" w:hAnsi="Arial" w:cs="Arial"/>
          <w:sz w:val="22"/>
          <w:szCs w:val="22"/>
        </w:rPr>
        <w:t xml:space="preserve">.  </w:t>
      </w:r>
    </w:p>
    <w:p w14:paraId="490FC299" w14:textId="379E4F88" w:rsidR="0051439C" w:rsidRPr="00BC481B" w:rsidRDefault="0051439C" w:rsidP="00BC481B">
      <w:pPr>
        <w:pStyle w:val="ListParagraph"/>
        <w:ind w:left="1440"/>
        <w:rPr>
          <w:rFonts w:ascii="Arial" w:hAnsi="Arial" w:cs="Arial"/>
        </w:rPr>
      </w:pPr>
    </w:p>
    <w:p w14:paraId="1E0F3C91" w14:textId="5A674C3A" w:rsidR="002D5971" w:rsidRPr="006A0FBD" w:rsidRDefault="00422F2E" w:rsidP="002D59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Interpretation Standards</w:t>
      </w:r>
    </w:p>
    <w:p w14:paraId="7E9D6DF7" w14:textId="60C3D9CD" w:rsidR="00BC481B" w:rsidRPr="00BC481B" w:rsidRDefault="005D0AB5" w:rsidP="002D597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k</w:t>
      </w:r>
      <w:r w:rsidR="00BC481B">
        <w:rPr>
          <w:rFonts w:ascii="Arial" w:hAnsi="Arial" w:cs="Arial"/>
          <w:sz w:val="22"/>
          <w:szCs w:val="22"/>
        </w:rPr>
        <w:t xml:space="preserve">ey physiological variables (temperature, mean arterial pressure, carbon dioxide, hemoglobin or hematocrit, intracranial pressure, cerebral perfusion pressure) </w:t>
      </w:r>
      <w:r w:rsidR="006F5D4C">
        <w:rPr>
          <w:rFonts w:ascii="Arial" w:hAnsi="Arial" w:cs="Arial"/>
          <w:sz w:val="22"/>
          <w:szCs w:val="22"/>
        </w:rPr>
        <w:t>at the time of TCD examination.</w:t>
      </w:r>
    </w:p>
    <w:p w14:paraId="391D0727" w14:textId="497ED2E6" w:rsidR="00BC481B" w:rsidRPr="00BC481B" w:rsidRDefault="005D0AB5" w:rsidP="002D597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if </w:t>
      </w:r>
      <w:r w:rsidR="00BC481B">
        <w:rPr>
          <w:rFonts w:ascii="Arial" w:hAnsi="Arial" w:cs="Arial"/>
          <w:sz w:val="22"/>
          <w:szCs w:val="22"/>
        </w:rPr>
        <w:t>treatments known to impact measured TCD flow velocities such as the presence of invasive or non-invasive mechanical ventilation and/or the use of sedatives or a</w:t>
      </w:r>
      <w:r w:rsidR="00171E5B">
        <w:rPr>
          <w:rFonts w:ascii="Arial" w:hAnsi="Arial" w:cs="Arial"/>
          <w:sz w:val="22"/>
          <w:szCs w:val="22"/>
        </w:rPr>
        <w:t xml:space="preserve">nxiolytics </w:t>
      </w:r>
      <w:r w:rsidR="00A70F73">
        <w:rPr>
          <w:rFonts w:ascii="Arial" w:hAnsi="Arial" w:cs="Arial"/>
          <w:sz w:val="22"/>
          <w:szCs w:val="22"/>
        </w:rPr>
        <w:t>are being used in the care of the child being evaluated.</w:t>
      </w:r>
    </w:p>
    <w:p w14:paraId="160CB8E8" w14:textId="2D5CCE2E" w:rsidR="00171E5B" w:rsidRPr="006A0FBD" w:rsidRDefault="00171E5B" w:rsidP="00171E5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6A0FBD">
        <w:rPr>
          <w:rFonts w:ascii="Arial" w:hAnsi="Arial" w:cs="Arial"/>
          <w:sz w:val="22"/>
          <w:szCs w:val="22"/>
        </w:rPr>
        <w:t xml:space="preserve">In children, intracranial arterial cerebral blood flow velocities vary by age. </w:t>
      </w:r>
      <w:r w:rsidR="00A70F73">
        <w:rPr>
          <w:rFonts w:ascii="Arial" w:hAnsi="Arial" w:cs="Arial"/>
          <w:sz w:val="22"/>
          <w:szCs w:val="22"/>
        </w:rPr>
        <w:t>Compare cerebral blood flow velocities captured in children in the PICU to n</w:t>
      </w:r>
      <w:r>
        <w:rPr>
          <w:rFonts w:ascii="Arial" w:hAnsi="Arial" w:cs="Arial"/>
          <w:sz w:val="22"/>
          <w:szCs w:val="22"/>
        </w:rPr>
        <w:t>ormative</w:t>
      </w:r>
      <w:r w:rsidRPr="006A0FBD">
        <w:rPr>
          <w:rFonts w:ascii="Arial" w:hAnsi="Arial" w:cs="Arial"/>
          <w:sz w:val="22"/>
          <w:szCs w:val="22"/>
        </w:rPr>
        <w:t xml:space="preserve"> </w:t>
      </w:r>
      <w:r w:rsidR="00A70F73">
        <w:rPr>
          <w:rFonts w:ascii="Arial" w:hAnsi="Arial" w:cs="Arial"/>
          <w:sz w:val="22"/>
          <w:szCs w:val="22"/>
        </w:rPr>
        <w:t xml:space="preserve">values in healthy children as </w:t>
      </w:r>
      <w:r w:rsidRPr="006A0FBD">
        <w:rPr>
          <w:rFonts w:ascii="Arial" w:hAnsi="Arial" w:cs="Arial"/>
          <w:sz w:val="22"/>
          <w:szCs w:val="22"/>
        </w:rPr>
        <w:t>reported by Bode and Wais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14:paraId="7F467845" w14:textId="101A0BAD" w:rsidR="005D0AB5" w:rsidRDefault="00A70F73" w:rsidP="00D01742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a measured flow velocity to be a</w:t>
      </w:r>
      <w:r w:rsidR="005D0AB5">
        <w:rPr>
          <w:rFonts w:ascii="Arial" w:hAnsi="Arial" w:cs="Arial"/>
          <w:sz w:val="22"/>
          <w:szCs w:val="22"/>
        </w:rPr>
        <w:t>bnormal</w:t>
      </w:r>
      <w:r>
        <w:rPr>
          <w:rFonts w:ascii="Arial" w:hAnsi="Arial" w:cs="Arial"/>
          <w:sz w:val="22"/>
          <w:szCs w:val="22"/>
        </w:rPr>
        <w:t xml:space="preserve"> when</w:t>
      </w:r>
      <w:r w:rsidR="005D0AB5">
        <w:rPr>
          <w:rFonts w:ascii="Arial" w:hAnsi="Arial" w:cs="Arial"/>
          <w:sz w:val="22"/>
          <w:szCs w:val="22"/>
        </w:rPr>
        <w:t xml:space="preserve"> ≥ or ≤ 2 standard de</w:t>
      </w:r>
      <w:r w:rsidR="003477D3">
        <w:rPr>
          <w:rFonts w:ascii="Arial" w:hAnsi="Arial" w:cs="Arial"/>
          <w:sz w:val="22"/>
          <w:szCs w:val="22"/>
        </w:rPr>
        <w:t>viations from the age</w:t>
      </w:r>
      <w:r w:rsidR="005D0AB5">
        <w:rPr>
          <w:rFonts w:ascii="Arial" w:hAnsi="Arial" w:cs="Arial"/>
          <w:sz w:val="22"/>
          <w:szCs w:val="22"/>
        </w:rPr>
        <w:t xml:space="preserve"> normal value</w:t>
      </w:r>
      <w:r w:rsidR="006F5D4C">
        <w:rPr>
          <w:rFonts w:ascii="Arial" w:hAnsi="Arial" w:cs="Arial"/>
          <w:sz w:val="22"/>
          <w:szCs w:val="22"/>
        </w:rPr>
        <w:t>.</w:t>
      </w:r>
    </w:p>
    <w:p w14:paraId="0D60E9DE" w14:textId="0C7543F5" w:rsidR="006F5D4C" w:rsidRDefault="006F5D4C" w:rsidP="002D4766">
      <w:pPr>
        <w:pStyle w:val="ListParagraph"/>
        <w:numPr>
          <w:ilvl w:val="2"/>
          <w:numId w:val="1"/>
        </w:numPr>
        <w:ind w:left="2174" w:hanging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Measured flow velocities ≥2 standard deviations likely represent either hyperemia or cerebral vasospasm but no ratios have been validated in children to differentiate between the tw</w:t>
      </w:r>
      <w:r w:rsidR="00474290">
        <w:rPr>
          <w:rFonts w:ascii="Arial" w:hAnsi="Arial" w:cs="Arial"/>
          <w:sz w:val="22"/>
          <w:szCs w:val="22"/>
        </w:rPr>
        <w:t>o in either the anterior or posterior circulation</w:t>
      </w:r>
    </w:p>
    <w:p w14:paraId="1841A8F8" w14:textId="6DA6AAC9" w:rsidR="006F5D4C" w:rsidRPr="006F5D4C" w:rsidRDefault="006F5D4C" w:rsidP="006F5D4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6A0FBD">
        <w:rPr>
          <w:rFonts w:ascii="Arial" w:hAnsi="Arial" w:cs="Arial"/>
          <w:sz w:val="22"/>
          <w:szCs w:val="22"/>
        </w:rPr>
        <w:t>Compare Doppler spectral waveforms from</w:t>
      </w:r>
      <w:r>
        <w:rPr>
          <w:rFonts w:ascii="Arial" w:hAnsi="Arial" w:cs="Arial"/>
          <w:sz w:val="22"/>
          <w:szCs w:val="22"/>
        </w:rPr>
        <w:t xml:space="preserve"> the ante</w:t>
      </w:r>
      <w:r w:rsidRPr="006A0FBD">
        <w:rPr>
          <w:rFonts w:ascii="Arial" w:hAnsi="Arial" w:cs="Arial"/>
          <w:sz w:val="22"/>
          <w:szCs w:val="22"/>
        </w:rPr>
        <w:t>rior and posterior circulation, and from the right and left sides</w:t>
      </w:r>
      <w:r>
        <w:rPr>
          <w:rFonts w:ascii="Arial" w:hAnsi="Arial" w:cs="Arial"/>
          <w:sz w:val="22"/>
          <w:szCs w:val="22"/>
        </w:rPr>
        <w:t>.</w:t>
      </w:r>
    </w:p>
    <w:p w14:paraId="7FD5819D" w14:textId="6700FE26" w:rsidR="006F5D4C" w:rsidRDefault="006F5D4C" w:rsidP="006F5D4C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A0FBD">
        <w:rPr>
          <w:rFonts w:ascii="Arial" w:hAnsi="Arial" w:cs="Arial"/>
          <w:sz w:val="22"/>
          <w:szCs w:val="22"/>
        </w:rPr>
        <w:t>The difference in mean velocity between sides is normally less than 30%</w:t>
      </w:r>
      <w:r>
        <w:rPr>
          <w:rFonts w:ascii="Arial" w:hAnsi="Arial" w:cs="Arial"/>
          <w:sz w:val="22"/>
          <w:szCs w:val="22"/>
        </w:rPr>
        <w:t xml:space="preserve"> with differences greater than this suggesting pathology</w:t>
      </w:r>
      <w:r w:rsidRPr="006A0FBD">
        <w:rPr>
          <w:rFonts w:ascii="Arial" w:hAnsi="Arial" w:cs="Arial"/>
          <w:sz w:val="22"/>
          <w:szCs w:val="22"/>
        </w:rPr>
        <w:t>.</w:t>
      </w:r>
    </w:p>
    <w:p w14:paraId="0BAF81A6" w14:textId="2DDEB29B" w:rsidR="006F5D4C" w:rsidRPr="006F5D4C" w:rsidRDefault="006F5D4C" w:rsidP="006F5D4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 the</w:t>
      </w:r>
      <w:r w:rsidRPr="006A0FBD">
        <w:rPr>
          <w:rFonts w:ascii="Arial" w:hAnsi="Arial" w:cs="Arial"/>
          <w:sz w:val="22"/>
          <w:szCs w:val="22"/>
        </w:rPr>
        <w:t xml:space="preserve"> Doppler spectral waveform </w:t>
      </w:r>
      <w:r>
        <w:rPr>
          <w:rFonts w:ascii="Arial" w:hAnsi="Arial" w:cs="Arial"/>
          <w:sz w:val="22"/>
          <w:szCs w:val="22"/>
        </w:rPr>
        <w:t>configuration and note abnormalities such as delayed upstroke, reversal of flow, or embolic signals that suggest pathology.</w:t>
      </w:r>
    </w:p>
    <w:p w14:paraId="63142CFC" w14:textId="77777777" w:rsidR="006F5D4C" w:rsidRPr="00171E5B" w:rsidRDefault="006F5D4C" w:rsidP="006F5D4C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p w14:paraId="59693274" w14:textId="6F32B018" w:rsidR="00217685" w:rsidRPr="006A0FBD" w:rsidRDefault="00422F2E" w:rsidP="0021768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 </w:t>
      </w:r>
      <w:r w:rsidR="00445642" w:rsidRPr="006A0FBD">
        <w:rPr>
          <w:rFonts w:ascii="Arial" w:hAnsi="Arial" w:cs="Arial"/>
          <w:b/>
          <w:sz w:val="22"/>
          <w:szCs w:val="22"/>
        </w:rPr>
        <w:t xml:space="preserve">Reporting </w:t>
      </w:r>
      <w:r w:rsidR="00217685" w:rsidRPr="006A0FBD">
        <w:rPr>
          <w:rFonts w:ascii="Arial" w:hAnsi="Arial" w:cs="Arial"/>
          <w:b/>
          <w:sz w:val="22"/>
          <w:szCs w:val="22"/>
        </w:rPr>
        <w:t>Standards</w:t>
      </w:r>
    </w:p>
    <w:p w14:paraId="08F10E0F" w14:textId="4410A060" w:rsidR="00505A52" w:rsidRPr="006A0FBD" w:rsidRDefault="00E53625" w:rsidP="00505A52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the </w:t>
      </w:r>
      <w:r w:rsidR="00505A52" w:rsidRPr="006A0FBD">
        <w:rPr>
          <w:rFonts w:ascii="Arial" w:hAnsi="Arial" w:cs="Arial"/>
          <w:sz w:val="22"/>
          <w:szCs w:val="22"/>
        </w:rPr>
        <w:t>preliminary rep</w:t>
      </w:r>
      <w:r>
        <w:rPr>
          <w:rFonts w:ascii="Arial" w:hAnsi="Arial" w:cs="Arial"/>
          <w:sz w:val="22"/>
          <w:szCs w:val="22"/>
        </w:rPr>
        <w:t>ort as soon as feasible with the</w:t>
      </w:r>
      <w:r w:rsidR="00505A52" w:rsidRPr="006A0FBD">
        <w:rPr>
          <w:rFonts w:ascii="Arial" w:hAnsi="Arial" w:cs="Arial"/>
          <w:sz w:val="22"/>
          <w:szCs w:val="22"/>
        </w:rPr>
        <w:t xml:space="preserve"> referring physician. </w:t>
      </w:r>
      <w:r>
        <w:rPr>
          <w:rFonts w:ascii="Arial" w:hAnsi="Arial" w:cs="Arial"/>
          <w:sz w:val="22"/>
          <w:szCs w:val="22"/>
        </w:rPr>
        <w:t>Complete a</w:t>
      </w:r>
      <w:r w:rsidR="00505A52" w:rsidRPr="006A0FBD">
        <w:rPr>
          <w:rFonts w:ascii="Arial" w:hAnsi="Arial" w:cs="Arial"/>
          <w:sz w:val="22"/>
          <w:szCs w:val="22"/>
        </w:rPr>
        <w:t xml:space="preserve"> final, official interpretation of th</w:t>
      </w:r>
      <w:r>
        <w:rPr>
          <w:rFonts w:ascii="Arial" w:hAnsi="Arial" w:cs="Arial"/>
          <w:sz w:val="22"/>
          <w:szCs w:val="22"/>
        </w:rPr>
        <w:t xml:space="preserve">e TCD study </w:t>
      </w:r>
      <w:r w:rsidR="00505A52" w:rsidRPr="006A0FBD">
        <w:rPr>
          <w:rFonts w:ascii="Arial" w:hAnsi="Arial" w:cs="Arial"/>
          <w:sz w:val="22"/>
          <w:szCs w:val="22"/>
        </w:rPr>
        <w:t>within 24 hours.</w:t>
      </w:r>
    </w:p>
    <w:p w14:paraId="7F362C83" w14:textId="13372BCE" w:rsidR="00505A52" w:rsidRPr="006A0FBD" w:rsidRDefault="00917F19" w:rsidP="00505A52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 </w:t>
      </w:r>
      <w:r w:rsidR="00505A52" w:rsidRPr="006A0FB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medical record</w:t>
      </w:r>
      <w:r w:rsidR="00505A52" w:rsidRPr="006A0FBD">
        <w:rPr>
          <w:rFonts w:ascii="Arial" w:hAnsi="Arial" w:cs="Arial"/>
          <w:sz w:val="22"/>
          <w:szCs w:val="22"/>
        </w:rPr>
        <w:t>:</w:t>
      </w:r>
    </w:p>
    <w:p w14:paraId="495EF552" w14:textId="740E852D" w:rsidR="00E53625" w:rsidRDefault="00917F19" w:rsidP="00505A52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</w:t>
      </w:r>
      <w:r w:rsidR="00E53625">
        <w:rPr>
          <w:rFonts w:ascii="Arial" w:hAnsi="Arial" w:cs="Arial"/>
          <w:sz w:val="22"/>
          <w:szCs w:val="22"/>
        </w:rPr>
        <w:t>nitials of the operator</w:t>
      </w:r>
      <w:r w:rsidR="002D4766">
        <w:rPr>
          <w:rFonts w:ascii="Arial" w:hAnsi="Arial" w:cs="Arial"/>
          <w:sz w:val="22"/>
          <w:szCs w:val="22"/>
        </w:rPr>
        <w:t>.</w:t>
      </w:r>
    </w:p>
    <w:p w14:paraId="6E18D0FD" w14:textId="6C181624" w:rsidR="00917F19" w:rsidRDefault="00917F19" w:rsidP="00505A52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clinical indication for the examination</w:t>
      </w:r>
      <w:r w:rsidR="002D4766">
        <w:rPr>
          <w:rFonts w:ascii="Arial" w:hAnsi="Arial" w:cs="Arial"/>
          <w:sz w:val="22"/>
          <w:szCs w:val="22"/>
        </w:rPr>
        <w:t>.</w:t>
      </w:r>
    </w:p>
    <w:p w14:paraId="0B94C76E" w14:textId="73165A96" w:rsidR="00917F19" w:rsidRDefault="00917F19" w:rsidP="00917F19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A0FB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following t</w:t>
      </w:r>
      <w:r w:rsidRPr="006A0FBD">
        <w:rPr>
          <w:rFonts w:ascii="Arial" w:hAnsi="Arial" w:cs="Arial"/>
          <w:sz w:val="22"/>
          <w:szCs w:val="22"/>
        </w:rPr>
        <w:t>echnical parameters: imaging vs non imaging device, head of the bed position, vessel segment and side (right or left), sample vo</w:t>
      </w:r>
      <w:r>
        <w:rPr>
          <w:rFonts w:ascii="Arial" w:hAnsi="Arial" w:cs="Arial"/>
          <w:sz w:val="22"/>
          <w:szCs w:val="22"/>
        </w:rPr>
        <w:t>l</w:t>
      </w:r>
      <w:r w:rsidRPr="006A0FBD">
        <w:rPr>
          <w:rFonts w:ascii="Arial" w:hAnsi="Arial" w:cs="Arial"/>
          <w:sz w:val="22"/>
          <w:szCs w:val="22"/>
        </w:rPr>
        <w:t xml:space="preserve">ume, gain, and power </w:t>
      </w:r>
      <w:r>
        <w:rPr>
          <w:rFonts w:ascii="Arial" w:hAnsi="Arial" w:cs="Arial"/>
          <w:sz w:val="22"/>
          <w:szCs w:val="22"/>
        </w:rPr>
        <w:t>settings</w:t>
      </w:r>
      <w:r w:rsidR="002D4766">
        <w:rPr>
          <w:rFonts w:ascii="Arial" w:hAnsi="Arial" w:cs="Arial"/>
          <w:sz w:val="22"/>
          <w:szCs w:val="22"/>
        </w:rPr>
        <w:t>.</w:t>
      </w:r>
    </w:p>
    <w:p w14:paraId="27097DC3" w14:textId="3B9E21E8" w:rsidR="00917F19" w:rsidRPr="006A0FBD" w:rsidRDefault="00917F19" w:rsidP="00917F19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technical adequacy of the examination</w:t>
      </w:r>
      <w:r w:rsidR="002D4766">
        <w:rPr>
          <w:rFonts w:ascii="Arial" w:hAnsi="Arial" w:cs="Arial"/>
          <w:sz w:val="22"/>
          <w:szCs w:val="22"/>
        </w:rPr>
        <w:t>.</w:t>
      </w:r>
    </w:p>
    <w:p w14:paraId="5D743185" w14:textId="3C878D09" w:rsidR="00917F19" w:rsidRDefault="00917F19" w:rsidP="00505A52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examination is complete or limited</w:t>
      </w:r>
      <w:r w:rsidR="002D4766">
        <w:rPr>
          <w:rFonts w:ascii="Arial" w:hAnsi="Arial" w:cs="Arial"/>
          <w:sz w:val="22"/>
          <w:szCs w:val="22"/>
        </w:rPr>
        <w:t>.</w:t>
      </w:r>
    </w:p>
    <w:p w14:paraId="5094504A" w14:textId="7A242AC0" w:rsidR="00505A52" w:rsidRPr="006A0FBD" w:rsidRDefault="00917F19" w:rsidP="00917F19">
      <w:pPr>
        <w:pStyle w:val="ListParagraph"/>
        <w:numPr>
          <w:ilvl w:val="3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limited, an e</w:t>
      </w:r>
      <w:r w:rsidR="00505A52" w:rsidRPr="006A0FBD">
        <w:rPr>
          <w:rFonts w:ascii="Arial" w:hAnsi="Arial" w:cs="Arial"/>
          <w:sz w:val="22"/>
          <w:szCs w:val="22"/>
        </w:rPr>
        <w:t xml:space="preserve">xplanation for why </w:t>
      </w:r>
      <w:r>
        <w:rPr>
          <w:rFonts w:ascii="Arial" w:hAnsi="Arial" w:cs="Arial"/>
          <w:sz w:val="22"/>
          <w:szCs w:val="22"/>
        </w:rPr>
        <w:t xml:space="preserve">only a limited examination was </w:t>
      </w:r>
      <w:r w:rsidR="00505A52" w:rsidRPr="006A0FBD">
        <w:rPr>
          <w:rFonts w:ascii="Arial" w:hAnsi="Arial" w:cs="Arial"/>
          <w:sz w:val="22"/>
          <w:szCs w:val="22"/>
        </w:rPr>
        <w:t>performed.</w:t>
      </w:r>
    </w:p>
    <w:p w14:paraId="1FB0E6C4" w14:textId="373A5E3F" w:rsidR="00917F19" w:rsidRDefault="006A0FBD" w:rsidP="006A0FBD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A0FBD">
        <w:rPr>
          <w:rFonts w:ascii="Arial" w:hAnsi="Arial" w:cs="Arial"/>
          <w:sz w:val="22"/>
          <w:szCs w:val="22"/>
        </w:rPr>
        <w:t xml:space="preserve">The </w:t>
      </w:r>
      <w:r w:rsidR="00917F19">
        <w:rPr>
          <w:rFonts w:ascii="Arial" w:hAnsi="Arial" w:cs="Arial"/>
          <w:sz w:val="22"/>
          <w:szCs w:val="22"/>
        </w:rPr>
        <w:t>range of de</w:t>
      </w:r>
      <w:r w:rsidR="002D4766">
        <w:rPr>
          <w:rFonts w:ascii="Arial" w:hAnsi="Arial" w:cs="Arial"/>
          <w:sz w:val="22"/>
          <w:szCs w:val="22"/>
        </w:rPr>
        <w:t>pths flow velocities were measured in each vessel.</w:t>
      </w:r>
    </w:p>
    <w:p w14:paraId="20F6EE9A" w14:textId="553E77C5" w:rsidR="00917F19" w:rsidRDefault="00917F19" w:rsidP="006A0FBD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average systolic, diastolic, </w:t>
      </w:r>
      <w:r w:rsidR="006A0FBD" w:rsidRPr="006A0FBD">
        <w:rPr>
          <w:rFonts w:ascii="Arial" w:hAnsi="Arial" w:cs="Arial"/>
          <w:sz w:val="22"/>
          <w:szCs w:val="22"/>
        </w:rPr>
        <w:t xml:space="preserve">mean flow velocity and </w:t>
      </w:r>
      <w:proofErr w:type="spellStart"/>
      <w:r w:rsidR="006A0FBD" w:rsidRPr="006A0FBD">
        <w:rPr>
          <w:rFonts w:ascii="Arial" w:hAnsi="Arial" w:cs="Arial"/>
          <w:sz w:val="22"/>
          <w:szCs w:val="22"/>
        </w:rPr>
        <w:t>pulsatility</w:t>
      </w:r>
      <w:proofErr w:type="spellEnd"/>
      <w:r w:rsidR="006A0FBD" w:rsidRPr="006A0FBD">
        <w:rPr>
          <w:rFonts w:ascii="Arial" w:hAnsi="Arial" w:cs="Arial"/>
          <w:sz w:val="22"/>
          <w:szCs w:val="22"/>
        </w:rPr>
        <w:t xml:space="preserve"> index (PI) </w:t>
      </w:r>
      <w:r>
        <w:rPr>
          <w:rFonts w:ascii="Arial" w:hAnsi="Arial" w:cs="Arial"/>
          <w:sz w:val="22"/>
          <w:szCs w:val="22"/>
        </w:rPr>
        <w:t>for each vessel</w:t>
      </w:r>
      <w:r w:rsidR="002D4766">
        <w:rPr>
          <w:rFonts w:ascii="Arial" w:hAnsi="Arial" w:cs="Arial"/>
          <w:sz w:val="22"/>
          <w:szCs w:val="22"/>
        </w:rPr>
        <w:t>.</w:t>
      </w:r>
    </w:p>
    <w:p w14:paraId="078EC405" w14:textId="00E0623C" w:rsidR="002C0BA5" w:rsidRDefault="006A0FBD" w:rsidP="006A0FBD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A0FBD">
        <w:rPr>
          <w:rFonts w:ascii="Arial" w:hAnsi="Arial" w:cs="Arial"/>
          <w:sz w:val="22"/>
          <w:szCs w:val="22"/>
        </w:rPr>
        <w:t>The</w:t>
      </w:r>
      <w:r w:rsidR="002C0BA5" w:rsidRPr="006A0FBD">
        <w:rPr>
          <w:rFonts w:ascii="Arial" w:hAnsi="Arial" w:cs="Arial"/>
          <w:sz w:val="22"/>
          <w:szCs w:val="22"/>
        </w:rPr>
        <w:t xml:space="preserve"> number of standard deviations </w:t>
      </w:r>
      <w:r w:rsidRPr="006A0FBD">
        <w:rPr>
          <w:rFonts w:ascii="Arial" w:hAnsi="Arial" w:cs="Arial"/>
          <w:sz w:val="22"/>
          <w:szCs w:val="22"/>
        </w:rPr>
        <w:t xml:space="preserve">of </w:t>
      </w:r>
      <w:r w:rsidR="00917F19">
        <w:rPr>
          <w:rFonts w:ascii="Arial" w:hAnsi="Arial" w:cs="Arial"/>
          <w:sz w:val="22"/>
          <w:szCs w:val="22"/>
        </w:rPr>
        <w:t xml:space="preserve">measured </w:t>
      </w:r>
      <w:r w:rsidRPr="006A0FBD">
        <w:rPr>
          <w:rFonts w:ascii="Arial" w:hAnsi="Arial" w:cs="Arial"/>
          <w:sz w:val="22"/>
          <w:szCs w:val="22"/>
        </w:rPr>
        <w:t xml:space="preserve">cerebral blood flow velocities </w:t>
      </w:r>
      <w:r w:rsidR="002C0BA5" w:rsidRPr="006A0FBD">
        <w:rPr>
          <w:rFonts w:ascii="Arial" w:hAnsi="Arial" w:cs="Arial"/>
          <w:sz w:val="22"/>
          <w:szCs w:val="22"/>
        </w:rPr>
        <w:t xml:space="preserve">from </w:t>
      </w:r>
      <w:r w:rsidRPr="006A0FBD">
        <w:rPr>
          <w:rFonts w:ascii="Arial" w:hAnsi="Arial" w:cs="Arial"/>
          <w:sz w:val="22"/>
          <w:szCs w:val="22"/>
        </w:rPr>
        <w:t xml:space="preserve">normal </w:t>
      </w:r>
      <w:r w:rsidR="002C0BA5" w:rsidRPr="006A0FBD">
        <w:rPr>
          <w:rFonts w:ascii="Arial" w:hAnsi="Arial" w:cs="Arial"/>
          <w:sz w:val="22"/>
          <w:szCs w:val="22"/>
        </w:rPr>
        <w:t>reference values</w:t>
      </w:r>
      <w:r w:rsidRPr="006A0FBD">
        <w:rPr>
          <w:rFonts w:ascii="Arial" w:hAnsi="Arial" w:cs="Arial"/>
          <w:sz w:val="22"/>
          <w:szCs w:val="22"/>
        </w:rPr>
        <w:t xml:space="preserve"> for each evaluated vessel should be reported.</w:t>
      </w:r>
      <w:r w:rsidR="002C0BA5" w:rsidRPr="006A0FBD">
        <w:rPr>
          <w:rFonts w:ascii="Arial" w:hAnsi="Arial" w:cs="Arial"/>
          <w:sz w:val="22"/>
          <w:szCs w:val="22"/>
        </w:rPr>
        <w:t xml:space="preserve"> </w:t>
      </w:r>
    </w:p>
    <w:p w14:paraId="3B253C70" w14:textId="47625D54" w:rsidR="005170F4" w:rsidRPr="006A0FBD" w:rsidRDefault="005170F4" w:rsidP="006A0FBD">
      <w:pPr>
        <w:pStyle w:val="ListParagraph"/>
        <w:numPr>
          <w:ilvl w:val="2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Consider including representative Doppler spectral wavef</w:t>
      </w:r>
      <w:r w:rsidR="00845908">
        <w:rPr>
          <w:rFonts w:ascii="Arial" w:hAnsi="Arial" w:cs="Arial"/>
          <w:sz w:val="22"/>
          <w:szCs w:val="22"/>
        </w:rPr>
        <w:t xml:space="preserve">orms for each </w:t>
      </w:r>
      <w:proofErr w:type="spellStart"/>
      <w:r w:rsidR="00845908">
        <w:rPr>
          <w:rFonts w:ascii="Arial" w:hAnsi="Arial" w:cs="Arial"/>
          <w:sz w:val="22"/>
          <w:szCs w:val="22"/>
        </w:rPr>
        <w:t>insonated</w:t>
      </w:r>
      <w:proofErr w:type="spellEnd"/>
      <w:r w:rsidR="00845908">
        <w:rPr>
          <w:rFonts w:ascii="Arial" w:hAnsi="Arial" w:cs="Arial"/>
          <w:sz w:val="22"/>
          <w:szCs w:val="22"/>
        </w:rPr>
        <w:t xml:space="preserve"> vessel. </w:t>
      </w:r>
    </w:p>
    <w:p w14:paraId="7C43DDA5" w14:textId="5AE8B52B" w:rsidR="005D0AB5" w:rsidRPr="00001F94" w:rsidRDefault="005D0AB5" w:rsidP="00001F94">
      <w:pPr>
        <w:rPr>
          <w:rFonts w:ascii="Arial" w:hAnsi="Arial" w:cs="Arial"/>
          <w:b/>
        </w:rPr>
      </w:pPr>
      <w:r w:rsidRPr="00001F94">
        <w:rPr>
          <w:rFonts w:ascii="Arial" w:hAnsi="Arial" w:cs="Arial"/>
        </w:rPr>
        <w:t xml:space="preserve"> </w:t>
      </w:r>
    </w:p>
    <w:p w14:paraId="6DA34001" w14:textId="05982DB7" w:rsidR="00BF0F91" w:rsidRPr="006A0FBD" w:rsidRDefault="00BF0F91" w:rsidP="006A0FBD">
      <w:pPr>
        <w:ind w:left="1080"/>
        <w:rPr>
          <w:rFonts w:ascii="Arial" w:hAnsi="Arial" w:cs="Arial"/>
          <w:b/>
        </w:rPr>
      </w:pPr>
    </w:p>
    <w:sectPr w:rsidR="00BF0F91" w:rsidRPr="006A0FBD" w:rsidSect="005C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C1D"/>
    <w:multiLevelType w:val="hybridMultilevel"/>
    <w:tmpl w:val="8B34D2DE"/>
    <w:lvl w:ilvl="0" w:tplc="3BB4D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27A0"/>
    <w:multiLevelType w:val="hybridMultilevel"/>
    <w:tmpl w:val="31E8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73B7"/>
    <w:multiLevelType w:val="hybridMultilevel"/>
    <w:tmpl w:val="EFA4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4DD7"/>
    <w:multiLevelType w:val="hybridMultilevel"/>
    <w:tmpl w:val="117E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23EC"/>
    <w:multiLevelType w:val="hybridMultilevel"/>
    <w:tmpl w:val="4C1E8EBA"/>
    <w:lvl w:ilvl="0" w:tplc="E96C9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2CE7"/>
    <w:multiLevelType w:val="hybridMultilevel"/>
    <w:tmpl w:val="CB645FF2"/>
    <w:lvl w:ilvl="0" w:tplc="E2BE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A859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95608"/>
    <w:multiLevelType w:val="hybridMultilevel"/>
    <w:tmpl w:val="2954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E5F7D"/>
    <w:multiLevelType w:val="hybridMultilevel"/>
    <w:tmpl w:val="674A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91"/>
    <w:rsid w:val="00001F94"/>
    <w:rsid w:val="00022BE0"/>
    <w:rsid w:val="00171E5B"/>
    <w:rsid w:val="0018061C"/>
    <w:rsid w:val="00217685"/>
    <w:rsid w:val="00255F2F"/>
    <w:rsid w:val="00260E05"/>
    <w:rsid w:val="002C0BA5"/>
    <w:rsid w:val="002D4766"/>
    <w:rsid w:val="002D5971"/>
    <w:rsid w:val="0030039D"/>
    <w:rsid w:val="003477D3"/>
    <w:rsid w:val="003C17AA"/>
    <w:rsid w:val="00422F2E"/>
    <w:rsid w:val="00445642"/>
    <w:rsid w:val="00474290"/>
    <w:rsid w:val="00493F31"/>
    <w:rsid w:val="004D4496"/>
    <w:rsid w:val="00505A52"/>
    <w:rsid w:val="0051439C"/>
    <w:rsid w:val="005170F4"/>
    <w:rsid w:val="005536E2"/>
    <w:rsid w:val="00576DA2"/>
    <w:rsid w:val="005C44B3"/>
    <w:rsid w:val="005D0AB5"/>
    <w:rsid w:val="005D2260"/>
    <w:rsid w:val="00616486"/>
    <w:rsid w:val="0063175D"/>
    <w:rsid w:val="00651ED8"/>
    <w:rsid w:val="006948CF"/>
    <w:rsid w:val="006A0FBD"/>
    <w:rsid w:val="006B6DF5"/>
    <w:rsid w:val="006F5D4C"/>
    <w:rsid w:val="007C3967"/>
    <w:rsid w:val="00845908"/>
    <w:rsid w:val="00896403"/>
    <w:rsid w:val="00917F19"/>
    <w:rsid w:val="009B1BD2"/>
    <w:rsid w:val="00A36099"/>
    <w:rsid w:val="00A70F73"/>
    <w:rsid w:val="00A85CD0"/>
    <w:rsid w:val="00BC481B"/>
    <w:rsid w:val="00BD6A5F"/>
    <w:rsid w:val="00BF0F91"/>
    <w:rsid w:val="00C23639"/>
    <w:rsid w:val="00C23E34"/>
    <w:rsid w:val="00C26BCA"/>
    <w:rsid w:val="00CF2518"/>
    <w:rsid w:val="00D01742"/>
    <w:rsid w:val="00D20E01"/>
    <w:rsid w:val="00D54686"/>
    <w:rsid w:val="00D770EC"/>
    <w:rsid w:val="00DD6DD7"/>
    <w:rsid w:val="00DE4FDE"/>
    <w:rsid w:val="00E36ABF"/>
    <w:rsid w:val="00E53625"/>
    <w:rsid w:val="00EB0720"/>
    <w:rsid w:val="00F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D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F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6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64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4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4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LaRovere</dc:creator>
  <cp:keywords/>
  <dc:description/>
  <cp:lastModifiedBy>O'Brien, Nicole</cp:lastModifiedBy>
  <cp:revision>25</cp:revision>
  <cp:lastPrinted>2019-11-14T19:01:00Z</cp:lastPrinted>
  <dcterms:created xsi:type="dcterms:W3CDTF">2019-11-14T19:19:00Z</dcterms:created>
  <dcterms:modified xsi:type="dcterms:W3CDTF">2020-05-13T07:24:00Z</dcterms:modified>
</cp:coreProperties>
</file>